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38" w:type="dxa"/>
        <w:jc w:val="left"/>
        <w:tblInd w:w="-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13" w:type="dxa"/>
          <w:left w:w="8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4288"/>
        <w:gridCol w:w="5549"/>
      </w:tblGrid>
      <w:tr>
        <w:trPr>
          <w:tblHeader w:val="true"/>
          <w:trHeight w:val="1375" w:hRule="atLeast"/>
        </w:trPr>
        <w:tc>
          <w:tcPr>
            <w:tcW w:w="9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6 sierpnia 2010 r. o dowodach osobistych)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Administratorami są: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1.</w:t>
              <w:tab/>
              <w:t>Minister Cyfryzacji, mający siedzibę w Warszawie (00-060) przy ul. Królewskiej 27 – odpowiada za utrzymanie i rozwój rejestru,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2.</w:t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 zakresie danych przetwarzanych w dokumentacji papierowej             i innych zbiorach danych prowadzonych przez organ wydający dowód osobisty  jest Burmistrz Żelechowa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DANE KONTAKTOWEA DMINISTRATORA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2">
              <w:r>
                <w:rPr>
                  <w:rStyle w:val="Internetlink"/>
                  <w:rFonts w:cs="Arial" w:ascii="Arial" w:hAnsi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>, lub pisemnie na adres siedziby administratora.</w:t>
            </w:r>
          </w:p>
          <w:p>
            <w:pPr>
              <w:pStyle w:val="ListParagraph"/>
              <w:spacing w:lineRule="atLeast" w:line="100" w:before="0" w:after="0"/>
              <w:ind w:left="0" w:hanging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>
            <w:pPr>
              <w:pStyle w:val="ListParagraph"/>
              <w:spacing w:lineRule="atLeast" w:line="100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spacing w:lineRule="atLeast" w:line="100" w:before="0" w:after="0"/>
              <w:ind w:left="0" w:hanging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 administratorem – Burmistrzem Żelechowa  można     skontaktować się pisemnie na adres siedziby administratora : </w:t>
              <w:br/>
              <w:t>ul. Rynek 1, 08-430 Żelechów.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Administrator – Minister Cyfryzacji wyznaczył inspektora ochrony danych, z którym może się Pani / Pan skontaktować poprzez  email iod@mc.gov.pl, lub pisemnie na adres siedziby administratora.             Z inspektorem ochrony danych można się kontaktować we wszystkich sprawach dotyczących przetwarzania danych osobowych oraz korzystania z praw związanych                 z przetwarzaniem danych.</w:t>
            </w:r>
          </w:p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      email </w:t>
            </w:r>
            <w:hyperlink r:id="rId3">
              <w:r>
                <w:rPr>
                  <w:rStyle w:val="Internetlink"/>
                  <w:rFonts w:cs="Arial" w:ascii="Arial" w:hAnsi="Arial"/>
                  <w:sz w:val="18"/>
                  <w:szCs w:val="18"/>
                </w:rPr>
                <w:t>iod@mswia.gov.pl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 xml:space="preserve"> lub pisemnie na adres siedziby administratora.</w:t>
            </w:r>
          </w:p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Administrator – Burmistrz Żelechowa wyznaczył inspektora ochrony danych, z którym może się Pani / Pan skontaktować poprzez           email: iod-km</w:t>
            </w:r>
            <w:bookmarkStart w:id="0" w:name="_GoBack"/>
            <w:bookmarkEnd w:id="0"/>
            <w:r>
              <w:rPr>
                <w:rFonts w:cs="Arial" w:ascii="Arial" w:hAnsi="Arial"/>
                <w:sz w:val="18"/>
                <w:szCs w:val="18"/>
              </w:rPr>
              <w:t>@tbdsiedlce.pl</w:t>
            </w:r>
          </w:p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 inspektorem ochrony danych można się kontaktować                we wszystkich sprawach dotyczących przetwarzania danych osobowych oraz korzystania z praw związanych z przetwarzaniem danych.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Pani / Pana dane będą przetwarzane w celu:</w:t>
            </w:r>
          </w:p>
          <w:p>
            <w:pPr>
              <w:pStyle w:val="Standard"/>
              <w:numPr>
                <w:ilvl w:val="0"/>
                <w:numId w:val="1"/>
              </w:numPr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wydania Pani/Panu dowodu osobistego.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unieważnienia Pani/Pana dowodu osobistego z powodu: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zgłoszenia utraty lub uszkodzenia dowodu,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zmiany danych zawartych w dowodzie,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upływu terminu ważności dowodu,</w:t>
            </w:r>
          </w:p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utraty obywatelstwa polskiego lub zgonu.</w:t>
            </w:r>
          </w:p>
          <w:p>
            <w:pPr>
              <w:pStyle w:val="ListParagraph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uzyskania przez Panią/Pana zaświadczenia o danych własnych zgromadzonych w Rejestrze Dowodów Osobistych.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ODBIORCY DANYCH</w:t>
            </w:r>
          </w:p>
          <w:p>
            <w:pPr>
              <w:pStyle w:val="Standard"/>
              <w:spacing w:lineRule="atLeast" w:line="10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 celu sporządzenia dowodu osobistego Pani/Pana dane osobowe będą przekazywane do Centrum Personalizacji Dokumentów MSWiA. Ponadto dane mogą być udostępniane zgodnie z przepisami ustawy      o dowodach osobistych służbom, organom administracji publicznej, prokuraturze oraz innym podmiotom, jeżeli wykażą w interes prawny w otrzymaniu danych.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</w:t>
            </w:r>
            <w:r>
              <w:rPr/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>
        <w:trPr>
          <w:trHeight w:val="525" w:hRule="atLeast"/>
        </w:trPr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Dane w Rejestrze Dowodów Osobistych będą przetwarzane bezterminowo – kat. arch. A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Przysługuje Pani/Panu prawo wniesienia skargi do organu nadzorczego zajmującego się ochroną danych osobowych            w państwie członkowskim Pani / Pana zwykłego pobytu, miejsca pracy lub miejsca popełnienia domniemanego naruszenia.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ZRÓDŁO POCHODZENIA DANYCH OSOBOWYCH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Pani/Pan przekazuje wymagane dane we wniosku.</w:t>
            </w:r>
          </w:p>
          <w:p>
            <w:pPr>
              <w:pStyle w:val="Standard"/>
              <w:spacing w:lineRule="atLeast" w:line="10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Pani/Pana dane do Rejestru Dowodów Osobistych wprowadzane          są przez następujące organy: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organ gminy, który wydaje lub unieważnia dowód osobisty,</w:t>
            </w:r>
          </w:p>
          <w:p>
            <w:pPr>
              <w:pStyle w:val="ListParagraph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>
        <w:trPr>
          <w:trHeight w:val="20" w:hRule="atLeast"/>
        </w:trPr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5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andard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Obowiązek podania danych osobowych wynika z Ustawy z dnia 6 sierpnia 2010 r. o dowodach osobistych. Niepodanie danych uniemożliwi załatwienie sprawy.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widowControl/>
        <w:suppressAutoHyphens w:val="true"/>
        <w:bidi w:val="0"/>
        <w:spacing w:lineRule="auto" w:line="247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Arial" w:hAnsi="Arial" w:cs="Aria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cs="Calibri" w:eastAsia="SimSun"/>
      <w:color w:val="00000A"/>
      <w:kern w:val="2"/>
      <w:sz w:val="22"/>
      <w:szCs w:val="22"/>
      <w:lang w:eastAsia="en-US" w:bidi="ar-SA" w:val="pl-PL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Annotationtext">
    <w:name w:val="annotation text"/>
    <w:basedOn w:val="Standard"/>
    <w:qFormat/>
    <w:pPr>
      <w:spacing w:lineRule="atLeast" w:line="10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tLeast" w:line="100" w:before="0" w:after="0"/>
    </w:pPr>
    <w:rPr>
      <w:rFonts w:ascii="Segoe UI" w:hAnsi="Segoe UI" w:eastAsia="Segoe UI" w:cs="Segoe UI"/>
      <w:sz w:val="18"/>
      <w:szCs w:val="18"/>
    </w:rPr>
  </w:style>
  <w:style w:type="paragraph" w:styleId="Przypiskocowy">
    <w:name w:val="Endnote Text"/>
    <w:basedOn w:val="Standard"/>
    <w:pPr>
      <w:spacing w:lineRule="atLeast" w:line="10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cyfryzacja/kontakt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LibreOffice/6.1.3.2$Windows_x86 LibreOffice_project/86daf60bf00efa86ad547e59e09d6bb77c699acb</Application>
  <Pages>2</Pages>
  <Words>573</Words>
  <Characters>4025</Characters>
  <CharactersWithSpaces>4669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2019-06-13T09:39:00Z</dcterms:created>
  <dc:creator>Kopytowska Katarzyna</dc:creator>
  <dc:description/>
  <dc:language>pl-PL</dc:language>
  <cp:lastModifiedBy>krystyna.korys</cp:lastModifiedBy>
  <cp:lastPrinted>2019-05-27T11:35:00Z</cp:lastPrinted>
  <dcterms:modified xsi:type="dcterms:W3CDTF">2019-10-16T08:40:00Z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